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360" w:lineRule="auto"/>
        <w:textAlignment w:val="center"/>
        <w:rPr>
          <w:rFonts w:hint="eastAsia" w:ascii="宋体" w:hAnsi="宋体" w:eastAsia="宋体" w:cs="宋体"/>
          <w:b/>
          <w:color w:val="auto"/>
          <w:sz w:val="24"/>
        </w:rPr>
      </w:pPr>
      <w:r>
        <w:rPr>
          <w:rFonts w:hint="eastAsia" w:ascii="宋体" w:hAnsi="宋体" w:eastAsia="宋体" w:cs="宋体"/>
          <w:b/>
          <w:color w:val="auto"/>
          <w:sz w:val="24"/>
        </w:rPr>
        <w:t>附件</w:t>
      </w:r>
      <w:r>
        <w:rPr>
          <w:rFonts w:hint="eastAsia" w:ascii="宋体" w:hAnsi="宋体" w:eastAsia="宋体" w:cs="宋体"/>
          <w:b/>
          <w:color w:val="auto"/>
          <w:sz w:val="24"/>
          <w:lang w:val="en-US" w:eastAsia="zh-CN"/>
        </w:rPr>
        <w:t>1</w:t>
      </w:r>
      <w:r>
        <w:rPr>
          <w:rFonts w:hint="eastAsia" w:ascii="宋体" w:hAnsi="宋体" w:eastAsia="宋体" w:cs="宋体"/>
          <w:b/>
          <w:color w:val="auto"/>
          <w:sz w:val="24"/>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center"/>
        <w:textAlignment w:val="center"/>
        <w:rPr>
          <w:rFonts w:hint="eastAsia" w:ascii="宋体" w:hAnsi="宋体" w:eastAsia="宋体" w:cs="宋体"/>
          <w:b/>
          <w:bCs/>
          <w:i w:val="0"/>
          <w:iCs w:val="0"/>
          <w:caps w:val="0"/>
          <w:color w:val="auto"/>
          <w:spacing w:val="0"/>
          <w:kern w:val="44"/>
          <w:sz w:val="44"/>
          <w:szCs w:val="44"/>
          <w:shd w:val="clear" w:color="auto" w:fill="FFFFFF"/>
          <w:lang w:val="en-US" w:eastAsia="zh-CN" w:bidi="ar"/>
        </w:rPr>
      </w:pPr>
      <w:r>
        <w:rPr>
          <w:rFonts w:hint="eastAsia" w:ascii="宋体" w:hAnsi="宋体" w:eastAsia="宋体" w:cs="宋体"/>
          <w:b/>
          <w:bCs/>
          <w:i w:val="0"/>
          <w:iCs w:val="0"/>
          <w:caps w:val="0"/>
          <w:color w:val="auto"/>
          <w:spacing w:val="0"/>
          <w:kern w:val="44"/>
          <w:sz w:val="44"/>
          <w:szCs w:val="44"/>
          <w:shd w:val="clear" w:color="auto" w:fill="FFFFFF"/>
          <w:lang w:val="en-US" w:eastAsia="zh-CN" w:bidi="ar"/>
        </w:rPr>
        <w:t>报价函</w:t>
      </w:r>
    </w:p>
    <w:p>
      <w:pPr>
        <w:pStyle w:val="32"/>
        <w:rPr>
          <w:rFonts w:hint="eastAsia" w:ascii="宋体" w:hAnsi="宋体" w:eastAsia="宋体" w:cs="宋体"/>
          <w:color w:val="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b/>
          <w:bCs/>
          <w:color w:val="auto"/>
          <w:kern w:val="2"/>
          <w:sz w:val="28"/>
          <w:szCs w:val="28"/>
          <w:u w:val="single"/>
          <w:lang w:val="en-US" w:eastAsia="zh-CN" w:bidi="ar-SA"/>
        </w:rPr>
        <w:t>江苏海兴园林绿化有限公司</w:t>
      </w:r>
      <w:r>
        <w:rPr>
          <w:rFonts w:hint="eastAsia" w:ascii="宋体" w:hAnsi="宋体" w:eastAsia="宋体" w:cs="宋体"/>
          <w:color w:val="auto"/>
          <w:kern w:val="2"/>
          <w:sz w:val="28"/>
          <w:szCs w:val="28"/>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根据已收到的</w:t>
      </w:r>
      <w:r>
        <w:rPr>
          <w:rFonts w:hint="default" w:ascii="宋体" w:hAnsi="宋体" w:cs="宋体"/>
          <w:color w:val="auto"/>
          <w:kern w:val="2"/>
          <w:sz w:val="28"/>
          <w:szCs w:val="28"/>
          <w:u w:val="single"/>
          <w:lang w:val="en-US" w:eastAsia="zh-CN" w:bidi="ar-SA"/>
        </w:rPr>
        <w:t>黄海新区滨海片区高端制造产业园绿化工程</w:t>
      </w:r>
      <w:r>
        <w:rPr>
          <w:rFonts w:hint="eastAsia" w:ascii="宋体" w:hAnsi="宋体" w:cs="宋体"/>
          <w:color w:val="auto"/>
          <w:kern w:val="2"/>
          <w:sz w:val="28"/>
          <w:szCs w:val="28"/>
          <w:u w:val="single"/>
          <w:lang w:val="en-US" w:eastAsia="zh-CN" w:bidi="ar-SA"/>
        </w:rPr>
        <w:t>土方工程采购</w:t>
      </w:r>
      <w:r>
        <w:rPr>
          <w:rFonts w:hint="eastAsia" w:ascii="宋体" w:hAnsi="宋体" w:eastAsia="宋体" w:cs="宋体"/>
          <w:color w:val="auto"/>
          <w:kern w:val="2"/>
          <w:sz w:val="28"/>
          <w:szCs w:val="28"/>
          <w:lang w:val="en-US" w:eastAsia="zh-CN" w:bidi="ar-SA"/>
        </w:rPr>
        <w:t>项目的询价采购文件，我单位经研究上述各项条款等有关文件后，我方同意接受上述文件的全部内容和条件。</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1、我方愿意以总价人民币</w:t>
      </w:r>
      <w:r>
        <w:rPr>
          <w:rFonts w:hint="eastAsia" w:ascii="宋体" w:hAnsi="宋体" w:eastAsia="宋体" w:cs="宋体"/>
          <w:color w:val="auto"/>
          <w:kern w:val="2"/>
          <w:sz w:val="28"/>
          <w:szCs w:val="28"/>
          <w:u w:val="single"/>
          <w:lang w:val="en-US" w:eastAsia="zh-CN" w:bidi="ar-SA"/>
        </w:rPr>
        <w:t xml:space="preserve">         </w:t>
      </w:r>
      <w:r>
        <w:rPr>
          <w:rFonts w:hint="eastAsia" w:ascii="宋体" w:hAnsi="宋体" w:eastAsia="宋体" w:cs="宋体"/>
          <w:color w:val="auto"/>
          <w:kern w:val="2"/>
          <w:sz w:val="28"/>
          <w:szCs w:val="28"/>
          <w:lang w:val="en-US" w:eastAsia="zh-CN" w:bidi="ar-SA"/>
        </w:rPr>
        <w:t>元的价格按要求承担本项目询价采购文件中所有服务内容。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2、我方保证</w:t>
      </w:r>
      <w:r>
        <w:rPr>
          <w:rFonts w:hint="eastAsia" w:ascii="宋体" w:hAnsi="宋体" w:eastAsia="宋体" w:cs="宋体"/>
          <w:color w:val="auto"/>
          <w:kern w:val="2"/>
          <w:sz w:val="28"/>
          <w:szCs w:val="28"/>
          <w:u w:val="single"/>
          <w:lang w:val="en-US" w:eastAsia="zh-CN" w:bidi="ar-SA"/>
        </w:rPr>
        <w:t xml:space="preserve"> </w:t>
      </w:r>
      <w:r>
        <w:rPr>
          <w:rFonts w:hint="eastAsia" w:ascii="宋体" w:hAnsi="宋体" w:cs="宋体"/>
          <w:color w:val="auto"/>
          <w:kern w:val="2"/>
          <w:sz w:val="28"/>
          <w:szCs w:val="28"/>
          <w:u w:val="single"/>
          <w:lang w:val="en-US" w:eastAsia="zh-CN" w:bidi="ar-SA"/>
        </w:rPr>
        <w:t xml:space="preserve">  </w:t>
      </w:r>
      <w:r>
        <w:rPr>
          <w:rFonts w:hint="eastAsia" w:ascii="宋体" w:hAnsi="宋体" w:eastAsia="宋体" w:cs="宋体"/>
          <w:color w:val="auto"/>
          <w:kern w:val="2"/>
          <w:sz w:val="28"/>
          <w:szCs w:val="28"/>
          <w:u w:val="single"/>
          <w:lang w:val="en-US" w:eastAsia="zh-CN" w:bidi="ar-SA"/>
        </w:rPr>
        <w:t xml:space="preserve"> </w:t>
      </w:r>
      <w:r>
        <w:rPr>
          <w:rFonts w:hint="eastAsia" w:ascii="宋体" w:hAnsi="宋体" w:eastAsia="宋体" w:cs="宋体"/>
          <w:color w:val="auto"/>
          <w:kern w:val="2"/>
          <w:sz w:val="28"/>
          <w:szCs w:val="28"/>
          <w:lang w:val="en-US" w:eastAsia="zh-CN" w:bidi="ar-SA"/>
        </w:rPr>
        <w:t>日历天内完成本项目。</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3、我方派出的项目负责人：</w:t>
      </w:r>
      <w:r>
        <w:rPr>
          <w:rFonts w:hint="eastAsia" w:ascii="宋体" w:hAnsi="宋体" w:eastAsia="宋体" w:cs="宋体"/>
          <w:color w:val="auto"/>
          <w:kern w:val="2"/>
          <w:sz w:val="28"/>
          <w:szCs w:val="28"/>
          <w:u w:val="single"/>
          <w:lang w:val="en-US" w:eastAsia="zh-CN" w:bidi="ar-SA"/>
        </w:rPr>
        <w:t xml:space="preserve">       </w:t>
      </w:r>
      <w:r>
        <w:rPr>
          <w:rFonts w:hint="eastAsia" w:ascii="宋体" w:hAnsi="宋体" w:eastAsia="宋体" w:cs="宋体"/>
          <w:color w:val="auto"/>
          <w:kern w:val="2"/>
          <w:sz w:val="28"/>
          <w:szCs w:val="28"/>
          <w:lang w:val="en-US" w:eastAsia="zh-CN" w:bidi="ar-SA"/>
        </w:rPr>
        <w:t>；联系电话：</w:t>
      </w:r>
      <w:r>
        <w:rPr>
          <w:rFonts w:hint="eastAsia" w:ascii="宋体" w:hAnsi="宋体" w:eastAsia="宋体" w:cs="宋体"/>
          <w:color w:val="auto"/>
          <w:kern w:val="2"/>
          <w:sz w:val="28"/>
          <w:szCs w:val="28"/>
          <w:u w:val="single"/>
          <w:lang w:val="en-US" w:eastAsia="zh-CN" w:bidi="ar-SA"/>
        </w:rPr>
        <w:t>　　 　　</w:t>
      </w:r>
      <w:r>
        <w:rPr>
          <w:rFonts w:hint="eastAsia" w:ascii="宋体" w:hAnsi="宋体" w:eastAsia="宋体" w:cs="宋体"/>
          <w:color w:val="auto"/>
          <w:kern w:val="2"/>
          <w:sz w:val="28"/>
          <w:szCs w:val="28"/>
          <w:u w:val="none"/>
          <w:lang w:val="en-US" w:eastAsia="zh-CN" w:bidi="ar-SA"/>
        </w:rPr>
        <w:t>。</w:t>
      </w:r>
      <w:r>
        <w:rPr>
          <w:rFonts w:hint="eastAsia" w:ascii="宋体" w:hAnsi="宋体" w:eastAsia="宋体" w:cs="宋体"/>
          <w:color w:val="auto"/>
          <w:kern w:val="2"/>
          <w:sz w:val="28"/>
          <w:szCs w:val="28"/>
          <w:lang w:val="en-US" w:eastAsia="zh-CN" w:bidi="ar-SA"/>
        </w:rPr>
        <w:t>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4、一旦我方中标，服务质量符合询价采购文件及现行相关文件规定。如果违约，贵方有权中止我方中标并选择其它服务单位。</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5、你方的询价采购文件和报价文件将成为约束双方的合同文件的组成部分。</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 xml:space="preserve">投标人（法人盖章）：                                   </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 xml:space="preserve">法定代表人或授权委托人（签字或盖章）                  </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日期：      年     月     日</w:t>
      </w:r>
    </w:p>
    <w:p>
      <w:pPr>
        <w:adjustRightInd w:val="0"/>
        <w:snapToGrid w:val="0"/>
        <w:rPr>
          <w:rFonts w:hint="eastAsia" w:ascii="宋体" w:hAnsi="宋体" w:eastAsia="宋体" w:cs="宋体"/>
          <w:color w:val="FF0000"/>
          <w:sz w:val="24"/>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color w:val="FF0000"/>
          <w:sz w:val="24"/>
        </w:rPr>
      </w:pPr>
      <w:r>
        <w:rPr>
          <w:rFonts w:hint="eastAsia" w:ascii="宋体" w:hAnsi="宋体" w:eastAsia="宋体" w:cs="宋体"/>
          <w:color w:val="FF0000"/>
          <w:sz w:val="24"/>
        </w:rPr>
        <w:br w:type="page"/>
      </w:r>
      <w:r>
        <w:rPr>
          <w:rFonts w:hint="eastAsia" w:ascii="宋体" w:hAnsi="宋体" w:eastAsia="宋体" w:cs="宋体"/>
          <w:b/>
          <w:color w:val="auto"/>
          <w:sz w:val="24"/>
        </w:rPr>
        <w:t>附件</w:t>
      </w:r>
      <w:r>
        <w:rPr>
          <w:rFonts w:hint="eastAsia" w:ascii="宋体" w:hAnsi="宋体" w:eastAsia="宋体" w:cs="宋体"/>
          <w:b/>
          <w:color w:val="auto"/>
          <w:sz w:val="24"/>
          <w:lang w:val="en-US" w:eastAsia="zh-CN"/>
        </w:rPr>
        <w:t>2</w:t>
      </w:r>
      <w:r>
        <w:rPr>
          <w:rFonts w:hint="eastAsia" w:ascii="宋体" w:hAnsi="宋体" w:eastAsia="宋体" w:cs="宋体"/>
          <w:b/>
          <w:color w:val="auto"/>
          <w:sz w:val="24"/>
        </w:rPr>
        <w:t>：</w:t>
      </w:r>
    </w:p>
    <w:tbl>
      <w:tblPr>
        <w:tblStyle w:val="18"/>
        <w:tblW w:w="8330" w:type="dxa"/>
        <w:tblInd w:w="0" w:type="dxa"/>
        <w:tblLayout w:type="fixed"/>
        <w:tblCellMar>
          <w:top w:w="0" w:type="dxa"/>
          <w:left w:w="0" w:type="dxa"/>
          <w:bottom w:w="0" w:type="dxa"/>
          <w:right w:w="0" w:type="dxa"/>
        </w:tblCellMar>
      </w:tblPr>
      <w:tblGrid>
        <w:gridCol w:w="678"/>
        <w:gridCol w:w="1529"/>
        <w:gridCol w:w="1846"/>
        <w:gridCol w:w="393"/>
        <w:gridCol w:w="769"/>
        <w:gridCol w:w="675"/>
        <w:gridCol w:w="656"/>
        <w:gridCol w:w="1784"/>
      </w:tblGrid>
      <w:tr>
        <w:tblPrEx>
          <w:tblCellMar>
            <w:top w:w="0" w:type="dxa"/>
            <w:left w:w="0" w:type="dxa"/>
            <w:bottom w:w="0" w:type="dxa"/>
            <w:right w:w="0" w:type="dxa"/>
          </w:tblCellMar>
        </w:tblPrEx>
        <w:trPr>
          <w:trHeight w:val="600" w:hRule="atLeast"/>
        </w:trPr>
        <w:tc>
          <w:tcPr>
            <w:tcW w:w="8330" w:type="dxa"/>
            <w:gridSpan w:val="8"/>
            <w:tcBorders>
              <w:top w:val="nil"/>
              <w:left w:val="nil"/>
              <w:bottom w:val="nil"/>
              <w:right w:val="nil"/>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32"/>
                <w:szCs w:val="32"/>
                <w:u w:val="none"/>
                <w:lang w:val="en-US"/>
              </w:rPr>
            </w:pPr>
            <w:r>
              <w:rPr>
                <w:rFonts w:hint="eastAsia" w:ascii="宋体" w:hAnsi="宋体" w:cs="宋体"/>
                <w:b/>
                <w:bCs/>
                <w:i w:val="0"/>
                <w:iCs w:val="0"/>
                <w:caps w:val="0"/>
                <w:color w:val="auto"/>
                <w:spacing w:val="0"/>
                <w:kern w:val="44"/>
                <w:sz w:val="44"/>
                <w:szCs w:val="44"/>
                <w:shd w:val="clear" w:color="auto" w:fill="FFFFFF"/>
                <w:lang w:val="en-US" w:eastAsia="zh-CN" w:bidi="ar"/>
              </w:rPr>
              <w:t>土方工程采购</w:t>
            </w:r>
            <w:r>
              <w:rPr>
                <w:rFonts w:hint="eastAsia" w:ascii="宋体" w:hAnsi="宋体" w:eastAsia="宋体" w:cs="宋体"/>
                <w:b/>
                <w:bCs/>
                <w:i w:val="0"/>
                <w:iCs w:val="0"/>
                <w:caps w:val="0"/>
                <w:color w:val="auto"/>
                <w:spacing w:val="0"/>
                <w:kern w:val="44"/>
                <w:sz w:val="44"/>
                <w:szCs w:val="44"/>
                <w:shd w:val="clear" w:color="auto" w:fill="FFFFFF"/>
                <w:lang w:val="en-US" w:eastAsia="zh-CN" w:bidi="ar"/>
              </w:rPr>
              <w:t>报价清单</w:t>
            </w:r>
          </w:p>
        </w:tc>
      </w:tr>
      <w:tr>
        <w:tblPrEx>
          <w:tblCellMar>
            <w:top w:w="0" w:type="dxa"/>
            <w:left w:w="0" w:type="dxa"/>
            <w:bottom w:w="0" w:type="dxa"/>
            <w:right w:w="0" w:type="dxa"/>
          </w:tblCellMar>
        </w:tblPrEx>
        <w:trPr>
          <w:trHeight w:val="600" w:hRule="atLeast"/>
        </w:trPr>
        <w:tc>
          <w:tcPr>
            <w:tcW w:w="4053"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收件单位：江苏海兴园林绿化有限公司</w:t>
            </w:r>
          </w:p>
        </w:tc>
        <w:tc>
          <w:tcPr>
            <w:tcW w:w="4277" w:type="dxa"/>
            <w:gridSpan w:val="5"/>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报价单位：（盖章）</w:t>
            </w:r>
          </w:p>
        </w:tc>
      </w:tr>
      <w:tr>
        <w:tblPrEx>
          <w:tblCellMar>
            <w:top w:w="0" w:type="dxa"/>
            <w:left w:w="0" w:type="dxa"/>
            <w:bottom w:w="0" w:type="dxa"/>
            <w:right w:w="0" w:type="dxa"/>
          </w:tblCellMar>
        </w:tblPrEx>
        <w:trPr>
          <w:trHeight w:val="613" w:hRule="atLeast"/>
        </w:trPr>
        <w:tc>
          <w:tcPr>
            <w:tcW w:w="4053"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项目名称：</w:t>
            </w:r>
            <w:r>
              <w:rPr>
                <w:rFonts w:hint="default" w:ascii="宋体" w:hAnsi="宋体" w:cs="宋体"/>
                <w:i w:val="0"/>
                <w:color w:val="000000"/>
                <w:kern w:val="0"/>
                <w:sz w:val="22"/>
                <w:szCs w:val="22"/>
                <w:u w:val="none"/>
                <w:lang w:val="en-US" w:eastAsia="zh-CN" w:bidi="ar"/>
              </w:rPr>
              <w:t>黄海新区滨海片区高端制造产业园绿化工程</w:t>
            </w:r>
            <w:r>
              <w:rPr>
                <w:rFonts w:hint="eastAsia" w:ascii="宋体" w:hAnsi="宋体" w:cs="宋体"/>
                <w:i w:val="0"/>
                <w:color w:val="000000"/>
                <w:kern w:val="0"/>
                <w:sz w:val="22"/>
                <w:szCs w:val="22"/>
                <w:u w:val="none"/>
                <w:lang w:val="en-US" w:eastAsia="zh-CN" w:bidi="ar"/>
              </w:rPr>
              <w:t>土方工程采购</w:t>
            </w:r>
          </w:p>
        </w:tc>
        <w:tc>
          <w:tcPr>
            <w:tcW w:w="4277" w:type="dxa"/>
            <w:gridSpan w:val="5"/>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报价人：</w:t>
            </w:r>
          </w:p>
        </w:tc>
      </w:tr>
      <w:tr>
        <w:tblPrEx>
          <w:tblCellMar>
            <w:top w:w="0" w:type="dxa"/>
            <w:left w:w="0" w:type="dxa"/>
            <w:bottom w:w="0" w:type="dxa"/>
            <w:right w:w="0" w:type="dxa"/>
          </w:tblCellMar>
        </w:tblPrEx>
        <w:trPr>
          <w:trHeight w:val="600" w:hRule="atLeast"/>
        </w:trPr>
        <w:tc>
          <w:tcPr>
            <w:tcW w:w="4053"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联系电话：0515-80850151</w:t>
            </w:r>
          </w:p>
        </w:tc>
        <w:tc>
          <w:tcPr>
            <w:tcW w:w="4277" w:type="dxa"/>
            <w:gridSpan w:val="5"/>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r>
      <w:tr>
        <w:tblPrEx>
          <w:tblCellMar>
            <w:top w:w="0" w:type="dxa"/>
            <w:left w:w="0" w:type="dxa"/>
            <w:bottom w:w="0" w:type="dxa"/>
            <w:right w:w="0" w:type="dxa"/>
          </w:tblCellMar>
        </w:tblPrEx>
        <w:trPr>
          <w:trHeight w:val="600" w:hRule="atLeast"/>
        </w:trPr>
        <w:tc>
          <w:tcPr>
            <w:tcW w:w="4053"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办公地址：盐城市滨海港经济区</w:t>
            </w:r>
          </w:p>
        </w:tc>
        <w:tc>
          <w:tcPr>
            <w:tcW w:w="4277" w:type="dxa"/>
            <w:gridSpan w:val="5"/>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办公地址：</w:t>
            </w:r>
          </w:p>
        </w:tc>
      </w:tr>
      <w:tr>
        <w:tblPrEx>
          <w:tblCellMar>
            <w:top w:w="0" w:type="dxa"/>
            <w:left w:w="0" w:type="dxa"/>
            <w:bottom w:w="0" w:type="dxa"/>
            <w:right w:w="0" w:type="dxa"/>
          </w:tblCellMar>
        </w:tblPrEx>
        <w:trPr>
          <w:trHeight w:val="956" w:hRule="atLeast"/>
        </w:trPr>
        <w:tc>
          <w:tcPr>
            <w:tcW w:w="6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序号</w:t>
            </w:r>
          </w:p>
        </w:tc>
        <w:tc>
          <w:tcPr>
            <w:tcW w:w="15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名称</w:t>
            </w:r>
          </w:p>
        </w:tc>
        <w:tc>
          <w:tcPr>
            <w:tcW w:w="18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规格</w:t>
            </w:r>
          </w:p>
        </w:tc>
        <w:tc>
          <w:tcPr>
            <w:tcW w:w="39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单位</w:t>
            </w:r>
          </w:p>
        </w:tc>
        <w:tc>
          <w:tcPr>
            <w:tcW w:w="76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数量</w:t>
            </w:r>
          </w:p>
        </w:tc>
        <w:tc>
          <w:tcPr>
            <w:tcW w:w="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单价（元）</w:t>
            </w:r>
          </w:p>
        </w:tc>
        <w:tc>
          <w:tcPr>
            <w:tcW w:w="6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lang w:val="en-US"/>
              </w:rPr>
            </w:pPr>
            <w:r>
              <w:rPr>
                <w:rFonts w:hint="eastAsia" w:ascii="宋体" w:hAnsi="宋体" w:eastAsia="宋体" w:cs="宋体"/>
                <w:i w:val="0"/>
                <w:color w:val="auto"/>
                <w:kern w:val="0"/>
                <w:sz w:val="24"/>
                <w:szCs w:val="24"/>
                <w:highlight w:val="none"/>
                <w:u w:val="none"/>
                <w:lang w:val="en-US" w:eastAsia="zh-CN" w:bidi="ar"/>
              </w:rPr>
              <w:t>合价（元）</w:t>
            </w:r>
          </w:p>
        </w:tc>
        <w:tc>
          <w:tcPr>
            <w:tcW w:w="17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备注</w:t>
            </w:r>
          </w:p>
        </w:tc>
      </w:tr>
      <w:tr>
        <w:tblPrEx>
          <w:tblCellMar>
            <w:top w:w="0" w:type="dxa"/>
            <w:left w:w="0" w:type="dxa"/>
            <w:bottom w:w="0" w:type="dxa"/>
            <w:right w:w="0" w:type="dxa"/>
          </w:tblCellMar>
        </w:tblPrEx>
        <w:trPr>
          <w:trHeight w:val="600" w:hRule="atLeast"/>
        </w:trPr>
        <w:tc>
          <w:tcPr>
            <w:tcW w:w="6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i w:val="0"/>
                <w:color w:val="auto"/>
                <w:sz w:val="24"/>
                <w:szCs w:val="24"/>
                <w:u w:val="none"/>
              </w:rPr>
            </w:pPr>
            <w:r>
              <w:rPr>
                <w:rFonts w:hint="eastAsia" w:ascii="宋体" w:hAnsi="宋体" w:eastAsia="宋体" w:cs="宋体"/>
                <w:color w:val="auto"/>
                <w:sz w:val="24"/>
                <w:szCs w:val="24"/>
                <w:lang w:val="en-US" w:eastAsia="zh-CN"/>
              </w:rPr>
              <w:t>1</w:t>
            </w:r>
          </w:p>
        </w:tc>
        <w:tc>
          <w:tcPr>
            <w:tcW w:w="15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4"/>
                <w:szCs w:val="24"/>
                <w:u w:val="none"/>
                <w:lang w:val="en-US" w:eastAsia="zh-CN"/>
              </w:rPr>
            </w:pPr>
            <w:r>
              <w:rPr>
                <w:rFonts w:hint="eastAsia" w:ascii="宋体" w:hAnsi="宋体" w:cs="宋体"/>
                <w:i w:val="0"/>
                <w:color w:val="auto"/>
                <w:sz w:val="24"/>
                <w:szCs w:val="24"/>
                <w:u w:val="none"/>
                <w:lang w:val="en-US" w:eastAsia="zh-CN"/>
              </w:rPr>
              <w:t>种植土</w:t>
            </w:r>
          </w:p>
        </w:tc>
        <w:tc>
          <w:tcPr>
            <w:tcW w:w="18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default" w:ascii="宋体" w:hAnsi="宋体" w:cs="宋体"/>
                <w:i w:val="0"/>
                <w:color w:val="FF0000"/>
                <w:sz w:val="18"/>
                <w:szCs w:val="18"/>
                <w:u w:val="none"/>
                <w:lang w:val="en-US" w:eastAsia="zh-CN"/>
              </w:rPr>
            </w:pPr>
            <w:r>
              <w:rPr>
                <w:rFonts w:hint="eastAsia"/>
                <w:color w:val="auto"/>
                <w:lang w:val="en-US" w:eastAsia="zh-CN"/>
              </w:rPr>
              <w:t>PH值应≤8，</w:t>
            </w:r>
            <w:r>
              <w:rPr>
                <w:rFonts w:hint="eastAsia" w:ascii="Calibri" w:hAnsi="Calibri" w:eastAsia="宋体" w:cs="Times New Roman"/>
                <w:color w:val="auto"/>
                <w:kern w:val="2"/>
                <w:sz w:val="21"/>
                <w:szCs w:val="22"/>
                <w:lang w:val="en-US" w:eastAsia="zh-CN" w:bidi="ar-SA"/>
              </w:rPr>
              <w:t>含盐量低于</w:t>
            </w:r>
            <w:r>
              <w:rPr>
                <w:rFonts w:hint="eastAsia" w:cs="Times New Roman"/>
                <w:color w:val="auto"/>
                <w:kern w:val="2"/>
                <w:sz w:val="21"/>
                <w:szCs w:val="22"/>
                <w:lang w:val="en-US" w:eastAsia="zh-CN" w:bidi="ar-SA"/>
              </w:rPr>
              <w:t>0.1%，</w:t>
            </w:r>
            <w:r>
              <w:rPr>
                <w:rFonts w:hint="eastAsia" w:ascii="Calibri" w:hAnsi="Calibri" w:eastAsia="宋体" w:cs="Times New Roman"/>
                <w:color w:val="auto"/>
                <w:kern w:val="2"/>
                <w:sz w:val="21"/>
                <w:szCs w:val="22"/>
                <w:lang w:val="en-US" w:eastAsia="zh-CN" w:bidi="ar-SA"/>
              </w:rPr>
              <w:t>土壤无板结、具有良好的通透性和透水性</w:t>
            </w:r>
            <w:bookmarkStart w:id="0" w:name="_GoBack"/>
            <w:bookmarkEnd w:id="0"/>
          </w:p>
        </w:tc>
        <w:tc>
          <w:tcPr>
            <w:tcW w:w="39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4"/>
                <w:szCs w:val="24"/>
                <w:u w:val="none"/>
                <w:lang w:val="en-US" w:eastAsia="zh-CN"/>
              </w:rPr>
            </w:pPr>
            <w:r>
              <w:rPr>
                <w:rFonts w:hint="eastAsia" w:ascii="宋体" w:hAnsi="宋体" w:cs="宋体"/>
                <w:i w:val="0"/>
                <w:color w:val="auto"/>
                <w:sz w:val="24"/>
                <w:szCs w:val="24"/>
                <w:u w:val="none"/>
                <w:lang w:val="en-US" w:eastAsia="zh-CN"/>
              </w:rPr>
              <w:t>m³</w:t>
            </w:r>
          </w:p>
        </w:tc>
        <w:tc>
          <w:tcPr>
            <w:tcW w:w="76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7414.55</w:t>
            </w:r>
          </w:p>
        </w:tc>
        <w:tc>
          <w:tcPr>
            <w:tcW w:w="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440" w:lineRule="exact"/>
              <w:jc w:val="center"/>
              <w:textAlignment w:val="center"/>
              <w:rPr>
                <w:rFonts w:hint="eastAsia" w:ascii="宋体" w:hAnsi="宋体" w:eastAsia="宋体" w:cs="宋体"/>
                <w:color w:val="000000"/>
                <w:kern w:val="2"/>
                <w:sz w:val="24"/>
                <w:szCs w:val="22"/>
                <w:lang w:val="en-US" w:eastAsia="zh-CN" w:bidi="ar-SA"/>
              </w:rPr>
            </w:pPr>
          </w:p>
        </w:tc>
        <w:tc>
          <w:tcPr>
            <w:tcW w:w="6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440" w:lineRule="exact"/>
              <w:jc w:val="center"/>
              <w:textAlignment w:val="center"/>
              <w:rPr>
                <w:rFonts w:hint="eastAsia" w:ascii="宋体" w:hAnsi="宋体" w:eastAsia="宋体" w:cs="宋体"/>
                <w:color w:val="000000"/>
                <w:kern w:val="2"/>
                <w:sz w:val="24"/>
                <w:szCs w:val="22"/>
                <w:lang w:val="en-US" w:eastAsia="zh-CN" w:bidi="ar-SA"/>
              </w:rPr>
            </w:pPr>
          </w:p>
        </w:tc>
        <w:tc>
          <w:tcPr>
            <w:tcW w:w="17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left"/>
              <w:textAlignment w:val="center"/>
              <w:rPr>
                <w:rFonts w:hint="default" w:ascii="宋体" w:hAnsi="宋体" w:cs="宋体"/>
                <w:color w:val="auto"/>
                <w:kern w:val="2"/>
                <w:sz w:val="21"/>
                <w:szCs w:val="21"/>
                <w:u w:val="none"/>
                <w:shd w:val="clear" w:color="auto" w:fill="FFFFFF"/>
                <w:lang w:val="en-US" w:eastAsia="zh-CN" w:bidi="ar-SA"/>
              </w:rPr>
            </w:pPr>
            <w:r>
              <w:rPr>
                <w:rFonts w:hint="eastAsia" w:ascii="宋体" w:hAnsi="宋体" w:cs="宋体"/>
                <w:color w:val="auto"/>
                <w:kern w:val="2"/>
                <w:sz w:val="21"/>
                <w:szCs w:val="21"/>
                <w:u w:val="none"/>
                <w:shd w:val="clear" w:color="auto" w:fill="FFFFFF"/>
                <w:lang w:val="en-US" w:eastAsia="zh-CN" w:bidi="ar-SA"/>
              </w:rPr>
              <w:t>报价内容包含场地平整、清杂、土方造型平整（整理后的造型满足设计标高要求）、机械挖运土方（运距投标人自行考虑）、种植土回填、填方区种植土购买、建筑垃圾清运等。</w:t>
            </w:r>
          </w:p>
          <w:p>
            <w:pPr>
              <w:keepNext w:val="0"/>
              <w:keepLines w:val="0"/>
              <w:widowControl/>
              <w:suppressLineNumbers w:val="0"/>
              <w:jc w:val="center"/>
              <w:textAlignment w:val="center"/>
              <w:rPr>
                <w:rFonts w:hint="eastAsia" w:ascii="宋体" w:hAnsi="宋体" w:eastAsia="宋体" w:cs="宋体"/>
                <w:i w:val="0"/>
                <w:color w:val="auto"/>
                <w:sz w:val="18"/>
                <w:szCs w:val="18"/>
                <w:u w:val="none"/>
                <w:lang w:val="en-US" w:eastAsia="zh-CN"/>
              </w:rPr>
            </w:pPr>
          </w:p>
        </w:tc>
      </w:tr>
      <w:tr>
        <w:tblPrEx>
          <w:tblCellMar>
            <w:top w:w="0" w:type="dxa"/>
            <w:left w:w="0" w:type="dxa"/>
            <w:bottom w:w="0" w:type="dxa"/>
            <w:right w:w="0" w:type="dxa"/>
          </w:tblCellMar>
        </w:tblPrEx>
        <w:trPr>
          <w:trHeight w:val="600" w:hRule="atLeast"/>
        </w:trPr>
        <w:tc>
          <w:tcPr>
            <w:tcW w:w="8330" w:type="dxa"/>
            <w:gridSpan w:val="8"/>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4"/>
                <w:szCs w:val="24"/>
                <w:highlight w:val="none"/>
                <w:u w:val="none"/>
                <w:lang w:val="en-US"/>
              </w:rPr>
            </w:pPr>
            <w:r>
              <w:rPr>
                <w:rFonts w:hint="eastAsia" w:ascii="宋体" w:hAnsi="宋体" w:eastAsia="宋体" w:cs="宋体"/>
                <w:i w:val="0"/>
                <w:color w:val="auto"/>
                <w:kern w:val="0"/>
                <w:sz w:val="24"/>
                <w:szCs w:val="24"/>
                <w:highlight w:val="none"/>
                <w:u w:val="none"/>
                <w:lang w:val="en-US" w:eastAsia="zh-CN" w:bidi="ar"/>
              </w:rPr>
              <w:t>合计（元）：</w:t>
            </w:r>
          </w:p>
        </w:tc>
      </w:tr>
      <w:tr>
        <w:tblPrEx>
          <w:tblCellMar>
            <w:top w:w="0" w:type="dxa"/>
            <w:left w:w="0" w:type="dxa"/>
            <w:bottom w:w="0" w:type="dxa"/>
            <w:right w:w="0" w:type="dxa"/>
          </w:tblCellMar>
        </w:tblPrEx>
        <w:trPr>
          <w:trHeight w:val="600" w:hRule="atLeast"/>
        </w:trPr>
        <w:tc>
          <w:tcPr>
            <w:tcW w:w="8330" w:type="dxa"/>
            <w:gridSpan w:val="8"/>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大写（人民币）：</w:t>
            </w:r>
          </w:p>
        </w:tc>
      </w:tr>
      <w:tr>
        <w:tblPrEx>
          <w:tblCellMar>
            <w:top w:w="0" w:type="dxa"/>
            <w:left w:w="0" w:type="dxa"/>
            <w:bottom w:w="0" w:type="dxa"/>
            <w:right w:w="0" w:type="dxa"/>
          </w:tblCellMar>
        </w:tblPrEx>
        <w:trPr>
          <w:trHeight w:val="392" w:hRule="atLeast"/>
        </w:trPr>
        <w:tc>
          <w:tcPr>
            <w:tcW w:w="8330" w:type="dxa"/>
            <w:gridSpan w:val="8"/>
            <w:tcBorders>
              <w:top w:val="nil"/>
              <w:left w:val="nil"/>
              <w:bottom w:val="nil"/>
              <w:right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说明：1、以上价格含  %增值税；</w:t>
            </w:r>
          </w:p>
        </w:tc>
      </w:tr>
      <w:tr>
        <w:tblPrEx>
          <w:tblCellMar>
            <w:top w:w="0" w:type="dxa"/>
            <w:left w:w="0" w:type="dxa"/>
            <w:bottom w:w="0" w:type="dxa"/>
            <w:right w:w="0" w:type="dxa"/>
          </w:tblCellMar>
        </w:tblPrEx>
        <w:trPr>
          <w:trHeight w:val="498" w:hRule="atLeast"/>
        </w:trPr>
        <w:tc>
          <w:tcPr>
            <w:tcW w:w="8330" w:type="dxa"/>
            <w:gridSpan w:val="8"/>
            <w:tcBorders>
              <w:top w:val="nil"/>
              <w:left w:val="nil"/>
              <w:bottom w:val="nil"/>
              <w:right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2、</w:t>
            </w:r>
            <w:r>
              <w:rPr>
                <w:rFonts w:hint="eastAsia" w:ascii="宋体" w:hAnsi="宋体" w:cs="宋体"/>
                <w:i w:val="0"/>
                <w:color w:val="000000"/>
                <w:kern w:val="0"/>
                <w:sz w:val="24"/>
                <w:szCs w:val="24"/>
                <w:u w:val="none"/>
                <w:lang w:val="en-US" w:eastAsia="zh-CN" w:bidi="ar"/>
              </w:rPr>
              <w:t>种植土进场时</w:t>
            </w:r>
            <w:r>
              <w:rPr>
                <w:rFonts w:hint="eastAsia" w:ascii="宋体" w:hAnsi="宋体" w:eastAsia="宋体" w:cs="宋体"/>
                <w:i w:val="0"/>
                <w:color w:val="000000"/>
                <w:kern w:val="0"/>
                <w:sz w:val="24"/>
                <w:szCs w:val="24"/>
                <w:u w:val="none"/>
                <w:lang w:val="en-US" w:eastAsia="zh-CN" w:bidi="ar"/>
              </w:rPr>
              <w:t>需提供</w:t>
            </w:r>
            <w:r>
              <w:rPr>
                <w:rFonts w:hint="eastAsia" w:ascii="宋体" w:hAnsi="宋体" w:cs="宋体"/>
                <w:i w:val="0"/>
                <w:color w:val="000000"/>
                <w:kern w:val="0"/>
                <w:sz w:val="24"/>
                <w:szCs w:val="24"/>
                <w:u w:val="none"/>
                <w:lang w:val="en-US" w:eastAsia="zh-CN" w:bidi="ar"/>
              </w:rPr>
              <w:t>土壤检测报告、供货清单</w:t>
            </w:r>
            <w:r>
              <w:rPr>
                <w:rFonts w:hint="eastAsia" w:ascii="宋体" w:hAnsi="宋体" w:eastAsia="宋体" w:cs="宋体"/>
                <w:i w:val="0"/>
                <w:color w:val="000000"/>
                <w:kern w:val="0"/>
                <w:sz w:val="24"/>
                <w:szCs w:val="24"/>
                <w:u w:val="none"/>
                <w:lang w:val="en-US" w:eastAsia="zh-CN" w:bidi="ar"/>
              </w:rPr>
              <w:t>等；</w:t>
            </w:r>
          </w:p>
        </w:tc>
      </w:tr>
      <w:tr>
        <w:tblPrEx>
          <w:tblCellMar>
            <w:top w:w="0" w:type="dxa"/>
            <w:left w:w="0" w:type="dxa"/>
            <w:bottom w:w="0" w:type="dxa"/>
            <w:right w:w="0" w:type="dxa"/>
          </w:tblCellMar>
        </w:tblPrEx>
        <w:trPr>
          <w:trHeight w:val="600" w:hRule="atLeast"/>
        </w:trPr>
        <w:tc>
          <w:tcPr>
            <w:tcW w:w="8330" w:type="dxa"/>
            <w:gridSpan w:val="8"/>
            <w:tcBorders>
              <w:top w:val="nil"/>
              <w:left w:val="nil"/>
              <w:bottom w:val="nil"/>
              <w:right w:val="nil"/>
            </w:tcBorders>
            <w:noWrap w:val="0"/>
            <w:tcMar>
              <w:top w:w="15" w:type="dxa"/>
              <w:left w:w="15" w:type="dxa"/>
              <w:right w:w="15" w:type="dxa"/>
            </w:tcMar>
            <w:vAlign w:val="center"/>
          </w:tcPr>
          <w:p>
            <w:pPr>
              <w:keepNext w:val="0"/>
              <w:keepLines w:val="0"/>
              <w:widowControl/>
              <w:suppressLineNumbers w:val="0"/>
              <w:ind w:firstLine="720" w:firstLineChars="300"/>
              <w:jc w:val="left"/>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3、单价含材料费、人工费、二次运输费、机械费、水电费、管理费、安全文明施工管理费、措施费、规费、税金、专家评审费以及为完成本采购公告内容所产生的一切费用等</w:t>
            </w:r>
          </w:p>
        </w:tc>
      </w:tr>
    </w:tbl>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rPr>
      </w:pPr>
      <w:r>
        <w:rPr>
          <w:rFonts w:hint="eastAsia" w:ascii="宋体" w:hAnsi="宋体" w:eastAsia="宋体" w:cs="宋体"/>
          <w:b/>
          <w:color w:val="auto"/>
          <w:sz w:val="24"/>
        </w:rPr>
        <w:br w:type="page"/>
      </w:r>
      <w:r>
        <w:rPr>
          <w:rFonts w:hint="eastAsia" w:ascii="宋体" w:hAnsi="宋体" w:eastAsia="宋体" w:cs="宋体"/>
          <w:b/>
          <w:color w:val="auto"/>
          <w:sz w:val="24"/>
        </w:rPr>
        <w:t>附件</w:t>
      </w:r>
      <w:r>
        <w:rPr>
          <w:rFonts w:hint="eastAsia" w:ascii="宋体" w:hAnsi="宋体" w:eastAsia="宋体" w:cs="宋体"/>
          <w:b/>
          <w:color w:val="auto"/>
          <w:sz w:val="24"/>
          <w:lang w:val="en-US" w:eastAsia="zh-CN"/>
        </w:rPr>
        <w:t>3</w:t>
      </w:r>
      <w:r>
        <w:rPr>
          <w:rFonts w:hint="eastAsia" w:ascii="宋体" w:hAnsi="宋体" w:eastAsia="宋体" w:cs="宋体"/>
          <w:b/>
          <w:color w:val="auto"/>
          <w:sz w:val="24"/>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center"/>
        <w:textAlignment w:val="center"/>
        <w:rPr>
          <w:rFonts w:hint="eastAsia" w:ascii="宋体" w:hAnsi="宋体" w:eastAsia="宋体" w:cs="宋体"/>
          <w:b/>
          <w:bCs/>
          <w:i w:val="0"/>
          <w:iCs w:val="0"/>
          <w:caps w:val="0"/>
          <w:color w:val="auto"/>
          <w:spacing w:val="0"/>
          <w:kern w:val="44"/>
          <w:sz w:val="44"/>
          <w:szCs w:val="44"/>
          <w:shd w:val="clear" w:color="auto" w:fill="FFFFFF"/>
          <w:lang w:val="en-US" w:eastAsia="zh-CN" w:bidi="ar"/>
        </w:rPr>
      </w:pPr>
      <w:r>
        <w:rPr>
          <w:rFonts w:hint="eastAsia" w:ascii="宋体" w:hAnsi="宋体" w:eastAsia="宋体" w:cs="宋体"/>
          <w:b/>
          <w:bCs/>
          <w:i w:val="0"/>
          <w:iCs w:val="0"/>
          <w:caps w:val="0"/>
          <w:color w:val="auto"/>
          <w:spacing w:val="0"/>
          <w:kern w:val="44"/>
          <w:sz w:val="44"/>
          <w:szCs w:val="44"/>
          <w:shd w:val="clear" w:color="auto" w:fill="FFFFFF"/>
          <w:lang w:val="en-US" w:eastAsia="zh-CN" w:bidi="ar"/>
        </w:rPr>
        <w:t>授权委托书</w:t>
      </w:r>
    </w:p>
    <w:p>
      <w:pPr>
        <w:keepNext w:val="0"/>
        <w:keepLines w:val="0"/>
        <w:pageBreakBefore w:val="0"/>
        <w:kinsoku/>
        <w:overflowPunct/>
        <w:topLinePunct w:val="0"/>
        <w:autoSpaceDE/>
        <w:autoSpaceDN/>
        <w:bidi w:val="0"/>
        <w:adjustRightInd w:val="0"/>
        <w:snapToGrid w:val="0"/>
        <w:spacing w:line="520" w:lineRule="exact"/>
        <w:textAlignment w:val="auto"/>
        <w:rPr>
          <w:rFonts w:hint="eastAsia" w:ascii="宋体" w:hAnsi="宋体" w:eastAsia="宋体" w:cs="宋体"/>
          <w:bCs/>
          <w:color w:val="auto"/>
          <w:kern w:val="0"/>
          <w:sz w:val="28"/>
          <w:szCs w:val="28"/>
          <w:u w:val="single"/>
          <w:lang w:val="en-US" w:eastAsia="zh-CN"/>
        </w:rPr>
      </w:pPr>
    </w:p>
    <w:p>
      <w:pPr>
        <w:keepNext w:val="0"/>
        <w:keepLines w:val="0"/>
        <w:pageBreakBefore w:val="0"/>
        <w:kinsoku/>
        <w:overflowPunct/>
        <w:topLinePunct w:val="0"/>
        <w:autoSpaceDE/>
        <w:autoSpaceDN/>
        <w:bidi w:val="0"/>
        <w:adjustRightInd w:val="0"/>
        <w:snapToGrid w:val="0"/>
        <w:spacing w:line="520" w:lineRule="exact"/>
        <w:textAlignment w:val="auto"/>
        <w:rPr>
          <w:rFonts w:hint="eastAsia" w:ascii="宋体" w:hAnsi="宋体" w:eastAsia="宋体" w:cs="宋体"/>
          <w:color w:val="auto"/>
          <w:sz w:val="28"/>
          <w:szCs w:val="28"/>
        </w:rPr>
      </w:pPr>
      <w:r>
        <w:rPr>
          <w:rFonts w:hint="eastAsia" w:ascii="宋体" w:hAnsi="宋体" w:eastAsia="宋体" w:cs="宋体"/>
          <w:b/>
          <w:bCs w:val="0"/>
          <w:color w:val="auto"/>
          <w:kern w:val="0"/>
          <w:sz w:val="28"/>
          <w:szCs w:val="28"/>
          <w:u w:val="single"/>
          <w:lang w:val="en-US" w:eastAsia="zh-CN"/>
        </w:rPr>
        <w:t>江苏海兴园林绿化有限公司</w:t>
      </w:r>
      <w:r>
        <w:rPr>
          <w:rFonts w:hint="eastAsia" w:ascii="宋体" w:hAnsi="宋体" w:eastAsia="宋体" w:cs="宋体"/>
          <w:color w:val="auto"/>
          <w:sz w:val="28"/>
          <w:szCs w:val="28"/>
        </w:rPr>
        <w:t>：</w:t>
      </w: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系中华人民共和国合法企业，住所</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，特授权</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代表我公司全权办理对</w:t>
      </w:r>
      <w:r>
        <w:rPr>
          <w:rFonts w:hint="default" w:ascii="宋体" w:hAnsi="宋体" w:eastAsia="宋体" w:cs="宋体"/>
          <w:color w:val="auto"/>
          <w:sz w:val="28"/>
          <w:szCs w:val="28"/>
          <w:u w:val="single"/>
          <w:lang w:val="en-US" w:eastAsia="zh-CN"/>
        </w:rPr>
        <w:t>黄海新区滨海片区高端制造产业园绿化工程</w:t>
      </w:r>
      <w:r>
        <w:rPr>
          <w:rFonts w:hint="eastAsia" w:ascii="宋体" w:hAnsi="宋体" w:eastAsia="宋体" w:cs="宋体"/>
          <w:color w:val="auto"/>
          <w:sz w:val="28"/>
          <w:szCs w:val="28"/>
          <w:u w:val="single"/>
          <w:lang w:val="en-US" w:eastAsia="zh-CN"/>
        </w:rPr>
        <w:t>土方工程采购</w:t>
      </w:r>
      <w:r>
        <w:rPr>
          <w:rFonts w:hint="eastAsia" w:ascii="宋体" w:hAnsi="宋体" w:eastAsia="宋体" w:cs="宋体"/>
          <w:color w:val="auto"/>
          <w:sz w:val="28"/>
          <w:szCs w:val="28"/>
          <w:lang w:eastAsia="zh-CN"/>
        </w:rPr>
        <w:t>项目</w:t>
      </w:r>
      <w:r>
        <w:rPr>
          <w:rFonts w:hint="eastAsia" w:ascii="宋体" w:hAnsi="宋体" w:eastAsia="宋体" w:cs="宋体"/>
          <w:color w:val="auto"/>
          <w:sz w:val="28"/>
          <w:szCs w:val="28"/>
        </w:rPr>
        <w:t>的</w:t>
      </w:r>
      <w:r>
        <w:rPr>
          <w:rFonts w:hint="eastAsia" w:ascii="宋体" w:hAnsi="宋体" w:eastAsia="宋体" w:cs="宋体"/>
          <w:color w:val="auto"/>
          <w:sz w:val="28"/>
          <w:szCs w:val="28"/>
          <w:lang w:eastAsia="zh-CN"/>
        </w:rPr>
        <w:t>报价</w:t>
      </w:r>
      <w:r>
        <w:rPr>
          <w:rFonts w:hint="eastAsia" w:ascii="宋体" w:hAnsi="宋体" w:eastAsia="宋体" w:cs="宋体"/>
          <w:color w:val="auto"/>
          <w:sz w:val="28"/>
          <w:szCs w:val="28"/>
        </w:rPr>
        <w:t>，参与</w:t>
      </w:r>
      <w:r>
        <w:rPr>
          <w:rFonts w:hint="eastAsia" w:ascii="宋体" w:hAnsi="宋体" w:eastAsia="宋体" w:cs="宋体"/>
          <w:color w:val="auto"/>
          <w:sz w:val="28"/>
          <w:szCs w:val="28"/>
          <w:lang w:eastAsia="zh-CN"/>
        </w:rPr>
        <w:t>开启报价</w:t>
      </w:r>
      <w:r>
        <w:rPr>
          <w:rFonts w:hint="eastAsia" w:ascii="宋体" w:hAnsi="宋体" w:eastAsia="宋体" w:cs="宋体"/>
          <w:color w:val="auto"/>
          <w:sz w:val="28"/>
          <w:szCs w:val="28"/>
        </w:rPr>
        <w:t>、签约等具体工作，并签署全部有关的文件、协议及合同。</w:t>
      </w:r>
    </w:p>
    <w:p>
      <w:pPr>
        <w:keepNext w:val="0"/>
        <w:keepLines w:val="0"/>
        <w:pageBreakBefore w:val="0"/>
        <w:kinsoku/>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我公司对被授权人的签名负全部责任。</w:t>
      </w:r>
    </w:p>
    <w:p>
      <w:pPr>
        <w:keepNext w:val="0"/>
        <w:keepLines w:val="0"/>
        <w:pageBreakBefore w:val="0"/>
        <w:kinsoku/>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在撤销授权的书面通知以前，本授权书一直有效。被授权人签署的所有文件（在授权书有效期内签署的）不因授权的撤消而失败。</w:t>
      </w:r>
    </w:p>
    <w:tbl>
      <w:tblPr>
        <w:tblStyle w:val="18"/>
        <w:tblpPr w:leftFromText="180" w:rightFromText="180" w:vertAnchor="text" w:horzAnchor="page" w:tblpX="780" w:tblpY="146"/>
        <w:tblW w:w="4535" w:type="dxa"/>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535"/>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3129" w:hRule="atLeast"/>
        </w:trPr>
        <w:tc>
          <w:tcPr>
            <w:tcW w:w="4535" w:type="dxa"/>
            <w:tcBorders>
              <w:top w:val="dashed" w:color="auto" w:sz="4" w:space="0"/>
              <w:left w:val="dashed" w:color="auto" w:sz="4" w:space="0"/>
              <w:bottom w:val="dashed" w:color="auto" w:sz="4" w:space="0"/>
              <w:right w:val="dashed" w:color="auto" w:sz="4" w:space="0"/>
            </w:tcBorders>
            <w:noWrap w:val="0"/>
            <w:vAlign w:val="center"/>
          </w:tcPr>
          <w:p>
            <w:pPr>
              <w:adjustRightInd w:val="0"/>
              <w:snapToGrid w:val="0"/>
              <w:ind w:right="560"/>
              <w:jc w:val="center"/>
              <w:rPr>
                <w:rFonts w:hint="eastAsia" w:ascii="宋体" w:hAnsi="宋体" w:eastAsia="宋体" w:cs="宋体"/>
                <w:color w:val="auto"/>
                <w:sz w:val="24"/>
              </w:rPr>
            </w:pPr>
            <w:r>
              <w:rPr>
                <w:rFonts w:hint="eastAsia" w:ascii="宋体" w:hAnsi="宋体" w:eastAsia="宋体" w:cs="宋体"/>
                <w:color w:val="auto"/>
                <w:sz w:val="24"/>
              </w:rPr>
              <w:t>法定代表人身份证复印件</w:t>
            </w:r>
          </w:p>
        </w:tc>
      </w:tr>
    </w:tbl>
    <w:p>
      <w:pPr>
        <w:adjustRightInd w:val="0"/>
        <w:snapToGrid w:val="0"/>
        <w:rPr>
          <w:rFonts w:hint="eastAsia" w:ascii="宋体" w:hAnsi="宋体" w:eastAsia="宋体" w:cs="宋体"/>
          <w:color w:val="auto"/>
          <w:sz w:val="24"/>
        </w:rPr>
      </w:pPr>
    </w:p>
    <w:p>
      <w:pPr>
        <w:adjustRightInd w:val="0"/>
        <w:snapToGrid w:val="0"/>
        <w:ind w:firstLine="480" w:firstLineChars="200"/>
        <w:rPr>
          <w:rFonts w:hint="eastAsia" w:ascii="宋体" w:hAnsi="宋体" w:eastAsia="宋体" w:cs="宋体"/>
          <w:color w:val="auto"/>
          <w:sz w:val="24"/>
        </w:rPr>
      </w:pPr>
    </w:p>
    <w:p>
      <w:pPr>
        <w:adjustRightInd w:val="0"/>
        <w:snapToGrid w:val="0"/>
        <w:ind w:firstLine="480" w:firstLineChars="200"/>
        <w:rPr>
          <w:rFonts w:hint="eastAsia" w:ascii="宋体" w:hAnsi="宋体" w:eastAsia="宋体" w:cs="宋体"/>
          <w:color w:val="auto"/>
          <w:sz w:val="24"/>
        </w:rPr>
      </w:pP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投标单位（盖章）：</w:t>
      </w: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法定代表人（签字或盖章）：</w:t>
      </w: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委托代理人（签字或盖章）：</w:t>
      </w: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p>
    <w:tbl>
      <w:tblPr>
        <w:tblStyle w:val="18"/>
        <w:tblpPr w:leftFromText="180" w:rightFromText="180" w:vertAnchor="text" w:horzAnchor="page" w:tblpX="840" w:tblpY="273"/>
        <w:tblW w:w="4535" w:type="dxa"/>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535"/>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3129" w:hRule="atLeast"/>
        </w:trPr>
        <w:tc>
          <w:tcPr>
            <w:tcW w:w="4535" w:type="dxa"/>
            <w:tcBorders>
              <w:top w:val="dashed" w:color="auto" w:sz="4" w:space="0"/>
              <w:left w:val="dashed" w:color="auto" w:sz="4" w:space="0"/>
              <w:bottom w:val="dashed" w:color="auto" w:sz="4" w:space="0"/>
              <w:right w:val="dashed" w:color="auto" w:sz="4" w:space="0"/>
            </w:tcBorders>
            <w:noWrap w:val="0"/>
            <w:vAlign w:val="center"/>
          </w:tcPr>
          <w:p>
            <w:pPr>
              <w:adjustRightInd w:val="0"/>
              <w:snapToGrid w:val="0"/>
              <w:ind w:right="560"/>
              <w:jc w:val="center"/>
              <w:rPr>
                <w:rFonts w:hint="eastAsia" w:ascii="宋体" w:hAnsi="宋体" w:eastAsia="宋体" w:cs="宋体"/>
                <w:color w:val="auto"/>
                <w:sz w:val="24"/>
              </w:rPr>
            </w:pPr>
            <w:r>
              <w:rPr>
                <w:rFonts w:hint="eastAsia" w:ascii="宋体" w:hAnsi="宋体" w:eastAsia="宋体" w:cs="宋体"/>
                <w:color w:val="auto"/>
                <w:sz w:val="24"/>
              </w:rPr>
              <w:t>委托代理人身份证复印件</w:t>
            </w:r>
          </w:p>
        </w:tc>
      </w:tr>
    </w:tbl>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二〇二</w:t>
      </w:r>
      <w:r>
        <w:rPr>
          <w:rFonts w:hint="eastAsia" w:ascii="宋体" w:hAnsi="宋体" w:eastAsia="宋体" w:cs="宋体"/>
          <w:color w:val="auto"/>
          <w:sz w:val="28"/>
          <w:szCs w:val="28"/>
          <w:lang w:val="en-US" w:eastAsia="zh-CN"/>
        </w:rPr>
        <w:t>三</w:t>
      </w:r>
      <w:r>
        <w:rPr>
          <w:rFonts w:hint="eastAsia" w:ascii="宋体" w:hAnsi="宋体" w:eastAsia="宋体" w:cs="宋体"/>
          <w:color w:val="auto"/>
          <w:sz w:val="28"/>
          <w:szCs w:val="28"/>
        </w:rPr>
        <w:t>年  月  日</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rPr>
      </w:pPr>
      <w:r>
        <w:rPr>
          <w:rFonts w:hint="eastAsia" w:ascii="宋体" w:hAnsi="宋体" w:eastAsia="宋体" w:cs="宋体"/>
          <w:color w:val="auto"/>
          <w:sz w:val="28"/>
          <w:szCs w:val="28"/>
        </w:rPr>
        <w:br w:type="page"/>
      </w:r>
      <w:r>
        <w:rPr>
          <w:rFonts w:hint="eastAsia" w:ascii="宋体" w:hAnsi="宋体" w:eastAsia="宋体" w:cs="宋体"/>
          <w:b/>
          <w:color w:val="auto"/>
          <w:sz w:val="24"/>
        </w:rPr>
        <w:t>附件</w:t>
      </w:r>
      <w:r>
        <w:rPr>
          <w:rFonts w:hint="default" w:ascii="宋体" w:hAnsi="宋体" w:cs="宋体"/>
          <w:b/>
          <w:color w:val="auto"/>
          <w:sz w:val="24"/>
          <w:lang w:val="en-US" w:eastAsia="zh-CN"/>
        </w:rPr>
        <w:t>4</w:t>
      </w:r>
      <w:r>
        <w:rPr>
          <w:rFonts w:hint="eastAsia" w:ascii="宋体" w:hAnsi="宋体" w:eastAsia="宋体" w:cs="宋体"/>
          <w:b/>
          <w:color w:val="auto"/>
          <w:sz w:val="24"/>
        </w:rPr>
        <w:t>：</w:t>
      </w:r>
    </w:p>
    <w:p>
      <w:pPr>
        <w:pStyle w:val="6"/>
        <w:jc w:val="center"/>
        <w:rPr>
          <w:rFonts w:hint="default" w:ascii="宋体" w:hAnsi="宋体" w:eastAsia="宋体" w:cs="宋体"/>
          <w:b/>
          <w:bCs/>
          <w:i w:val="0"/>
          <w:iCs w:val="0"/>
          <w:caps w:val="0"/>
          <w:color w:val="auto"/>
          <w:spacing w:val="0"/>
          <w:kern w:val="44"/>
          <w:sz w:val="44"/>
          <w:szCs w:val="44"/>
          <w:shd w:val="clear" w:color="auto" w:fill="FFFFFF"/>
          <w:lang w:val="zh-CN" w:eastAsia="zh-CN" w:bidi="ar"/>
        </w:rPr>
      </w:pPr>
      <w:r>
        <w:rPr>
          <w:rFonts w:hint="default" w:ascii="宋体" w:hAnsi="宋体" w:eastAsia="宋体" w:cs="宋体"/>
          <w:b/>
          <w:bCs/>
          <w:i w:val="0"/>
          <w:iCs w:val="0"/>
          <w:caps w:val="0"/>
          <w:color w:val="auto"/>
          <w:spacing w:val="0"/>
          <w:kern w:val="44"/>
          <w:sz w:val="44"/>
          <w:szCs w:val="44"/>
          <w:shd w:val="clear" w:color="auto" w:fill="FFFFFF"/>
          <w:lang w:val="zh-CN" w:eastAsia="zh-CN" w:bidi="ar"/>
        </w:rPr>
        <w:t>承诺书</w:t>
      </w:r>
    </w:p>
    <w:p>
      <w:pPr>
        <w:pStyle w:val="6"/>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仿宋" w:hAnsi="仿宋" w:eastAsia="仿宋" w:cs="仿宋"/>
          <w:sz w:val="32"/>
          <w:szCs w:val="32"/>
          <w:lang w:val="zh-CN"/>
        </w:rPr>
      </w:pPr>
      <w:r>
        <w:rPr>
          <w:rFonts w:hint="eastAsia" w:ascii="仿宋" w:hAnsi="仿宋" w:eastAsia="仿宋" w:cs="仿宋"/>
          <w:sz w:val="32"/>
          <w:szCs w:val="32"/>
          <w:lang w:val="en-US" w:eastAsia="zh-CN"/>
        </w:rPr>
        <w:t>本人</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rPr>
        <w:t>系</w:t>
      </w:r>
      <w:r>
        <w:rPr>
          <w:rFonts w:hint="eastAsia" w:ascii="仿宋" w:hAnsi="仿宋" w:eastAsia="仿宋" w:cs="仿宋"/>
          <w:sz w:val="32"/>
          <w:szCs w:val="32"/>
          <w:u w:val="single"/>
        </w:rPr>
        <w:t xml:space="preserve">            </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单位</w:t>
      </w:r>
      <w:r>
        <w:rPr>
          <w:rFonts w:hint="eastAsia" w:ascii="仿宋" w:hAnsi="仿宋" w:eastAsia="仿宋" w:cs="仿宋"/>
          <w:sz w:val="32"/>
          <w:szCs w:val="32"/>
          <w:lang w:eastAsia="zh-CN"/>
        </w:rPr>
        <w:t>），</w:t>
      </w:r>
      <w:r>
        <w:rPr>
          <w:rFonts w:hint="eastAsia" w:ascii="仿宋" w:hAnsi="仿宋" w:eastAsia="仿宋" w:cs="仿宋"/>
          <w:sz w:val="32"/>
          <w:szCs w:val="32"/>
        </w:rPr>
        <w:t>身份证号码：</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rPr>
        <w:t>；</w:t>
      </w:r>
      <w:r>
        <w:rPr>
          <w:rFonts w:hint="eastAsia" w:ascii="仿宋" w:hAnsi="仿宋" w:eastAsia="仿宋" w:cs="仿宋"/>
          <w:sz w:val="32"/>
          <w:szCs w:val="32"/>
          <w:lang w:val="en-US" w:eastAsia="zh-CN"/>
        </w:rPr>
        <w:t>承诺经海兴集团招采平台询价采购和现场考察后确认由</w:t>
      </w:r>
      <w:r>
        <w:rPr>
          <w:rFonts w:hint="eastAsia" w:ascii="仿宋" w:hAnsi="仿宋" w:eastAsia="仿宋" w:cs="仿宋"/>
          <w:sz w:val="32"/>
          <w:szCs w:val="32"/>
        </w:rPr>
        <w:t>我方</w:t>
      </w:r>
      <w:r>
        <w:rPr>
          <w:rFonts w:hint="eastAsia" w:ascii="仿宋" w:hAnsi="仿宋" w:eastAsia="仿宋" w:cs="仿宋"/>
          <w:sz w:val="32"/>
          <w:szCs w:val="32"/>
          <w:lang w:val="en-US" w:eastAsia="zh-CN"/>
        </w:rPr>
        <w:t>提供的材料，</w:t>
      </w:r>
      <w:r>
        <w:rPr>
          <w:rFonts w:hint="eastAsia" w:ascii="仿宋" w:hAnsi="仿宋" w:eastAsia="仿宋" w:cs="仿宋"/>
          <w:sz w:val="32"/>
          <w:szCs w:val="32"/>
          <w:lang w:val="zh-CN"/>
        </w:rPr>
        <w:t>所交</w:t>
      </w:r>
      <w:r>
        <w:rPr>
          <w:rFonts w:hint="eastAsia" w:ascii="仿宋" w:hAnsi="仿宋" w:eastAsia="仿宋" w:cs="仿宋"/>
          <w:sz w:val="32"/>
          <w:szCs w:val="32"/>
          <w:lang w:val="en-US" w:eastAsia="zh-CN"/>
        </w:rPr>
        <w:t>材料</w:t>
      </w:r>
      <w:r>
        <w:rPr>
          <w:rFonts w:hint="eastAsia" w:ascii="仿宋" w:hAnsi="仿宋" w:eastAsia="仿宋" w:cs="仿宋"/>
          <w:sz w:val="32"/>
          <w:szCs w:val="32"/>
          <w:lang w:val="zh-CN"/>
        </w:rPr>
        <w:t>品种、型号、规格、质量符合</w:t>
      </w:r>
      <w:r>
        <w:rPr>
          <w:rFonts w:hint="eastAsia" w:ascii="仿宋" w:hAnsi="仿宋" w:eastAsia="仿宋" w:cs="仿宋"/>
          <w:sz w:val="32"/>
          <w:szCs w:val="32"/>
          <w:lang w:val="en-US" w:eastAsia="zh-CN"/>
        </w:rPr>
        <w:t>询价公告中</w:t>
      </w:r>
      <w:r>
        <w:rPr>
          <w:rFonts w:hint="eastAsia" w:ascii="仿宋" w:hAnsi="仿宋" w:eastAsia="仿宋" w:cs="仿宋"/>
          <w:sz w:val="32"/>
          <w:szCs w:val="32"/>
          <w:lang w:val="zh-CN"/>
        </w:rPr>
        <w:t>约定，</w:t>
      </w:r>
      <w:r>
        <w:rPr>
          <w:rFonts w:hint="eastAsia" w:ascii="仿宋" w:hAnsi="仿宋" w:eastAsia="仿宋" w:cs="仿宋"/>
          <w:sz w:val="32"/>
          <w:szCs w:val="32"/>
          <w:lang w:val="en-US" w:eastAsia="zh-CN"/>
        </w:rPr>
        <w:t>在供货周期内不会因材料数量不足、材料价格上涨等原因中途停止供货；承诺进场材料质量符合要求，并提供相应检测报告或合格证或送货单等，如质量不符合要求则自行退货，一切损失自行承担。如供货商个人原因停止供货同时无材料进场的三年内禁止再次报价；如供货商个人原因停止供货同时已有材料进场的，处罚措施为扣除未供货总价款的20%。最后承诺在材料供应过程中自行承担一切安全事件，与江苏海兴园林绿化有限公司无关</w:t>
      </w:r>
      <w:r>
        <w:rPr>
          <w:rFonts w:hint="eastAsia" w:ascii="仿宋" w:hAnsi="仿宋" w:eastAsia="仿宋" w:cs="仿宋"/>
          <w:sz w:val="32"/>
          <w:szCs w:val="32"/>
        </w:rPr>
        <w:t>。</w:t>
      </w:r>
    </w:p>
    <w:p>
      <w:pPr>
        <w:pStyle w:val="6"/>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承诺</w:t>
      </w:r>
      <w:r>
        <w:rPr>
          <w:rFonts w:hint="eastAsia" w:ascii="仿宋" w:hAnsi="仿宋" w:eastAsia="仿宋" w:cs="仿宋"/>
          <w:sz w:val="32"/>
          <w:szCs w:val="32"/>
        </w:rPr>
        <w:t>期限：</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rPr>
        <w:t>。</w:t>
      </w:r>
    </w:p>
    <w:p>
      <w:pPr>
        <w:pStyle w:val="6"/>
        <w:ind w:firstLine="2880" w:firstLineChars="900"/>
        <w:rPr>
          <w:rFonts w:hint="eastAsia" w:ascii="仿宋" w:hAnsi="仿宋" w:eastAsia="仿宋" w:cs="仿宋"/>
          <w:kern w:val="0"/>
          <w:sz w:val="32"/>
          <w:szCs w:val="32"/>
          <w:lang w:val="en-US" w:eastAsia="zh-CN"/>
        </w:rPr>
      </w:pPr>
    </w:p>
    <w:p>
      <w:pPr>
        <w:pStyle w:val="6"/>
        <w:ind w:firstLine="4160" w:firstLineChars="1300"/>
        <w:rPr>
          <w:rFonts w:hint="default"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承</w:t>
      </w:r>
      <w:r>
        <w:rPr>
          <w:rFonts w:hint="eastAsia" w:ascii="仿宋" w:hAnsi="仿宋" w:eastAsia="仿宋" w:cs="仿宋"/>
          <w:kern w:val="0"/>
          <w:sz w:val="32"/>
          <w:szCs w:val="32"/>
          <w:lang w:val="zh-CN"/>
        </w:rPr>
        <w:t>诺人签名：</w:t>
      </w:r>
      <w:r>
        <w:rPr>
          <w:rFonts w:hint="eastAsia" w:ascii="仿宋" w:hAnsi="仿宋" w:eastAsia="仿宋" w:cs="仿宋"/>
          <w:kern w:val="0"/>
          <w:sz w:val="32"/>
          <w:szCs w:val="32"/>
          <w:u w:val="single"/>
          <w:lang w:val="en-US" w:eastAsia="zh-CN"/>
        </w:rPr>
        <w:t xml:space="preserve">           </w:t>
      </w:r>
    </w:p>
    <w:p>
      <w:pPr>
        <w:autoSpaceDE w:val="0"/>
        <w:autoSpaceDN w:val="0"/>
        <w:adjustRightInd w:val="0"/>
        <w:ind w:left="4147" w:leftChars="608" w:hanging="2870" w:hangingChars="897"/>
        <w:rPr>
          <w:rFonts w:hint="default" w:ascii="仿宋" w:hAnsi="仿宋" w:eastAsia="仿宋" w:cs="仿宋"/>
          <w:b/>
          <w:bCs/>
          <w:sz w:val="32"/>
          <w:szCs w:val="32"/>
          <w:u w:val="singl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r>
        <w:rPr>
          <w:rFonts w:hint="eastAsia" w:ascii="仿宋" w:hAnsi="仿宋" w:eastAsia="仿宋" w:cs="仿宋"/>
          <w:kern w:val="0"/>
          <w:sz w:val="32"/>
          <w:szCs w:val="32"/>
        </w:rPr>
        <w:t xml:space="preserve">                          </w:t>
      </w:r>
      <w:r>
        <w:rPr>
          <w:rFonts w:hint="eastAsia" w:ascii="仿宋" w:hAnsi="仿宋" w:eastAsia="仿宋" w:cs="仿宋"/>
          <w:kern w:val="0"/>
          <w:sz w:val="32"/>
          <w:szCs w:val="32"/>
          <w:lang w:val="en-US" w:eastAsia="zh-CN"/>
        </w:rPr>
        <w:t xml:space="preserve">                     签订</w:t>
      </w:r>
      <w:r>
        <w:rPr>
          <w:rFonts w:hint="eastAsia" w:ascii="仿宋" w:hAnsi="仿宋" w:eastAsia="仿宋" w:cs="仿宋"/>
          <w:kern w:val="0"/>
          <w:sz w:val="32"/>
          <w:szCs w:val="32"/>
          <w:lang w:val="zh-CN"/>
        </w:rPr>
        <w:t>时间：</w:t>
      </w:r>
      <w:r>
        <w:rPr>
          <w:rFonts w:hint="eastAsia" w:ascii="仿宋" w:hAnsi="仿宋" w:eastAsia="仿宋" w:cs="仿宋"/>
          <w:kern w:val="0"/>
          <w:sz w:val="32"/>
          <w:szCs w:val="32"/>
          <w:u w:val="single"/>
          <w:lang w:val="en-US" w:eastAsia="zh-CN"/>
        </w:rPr>
        <w:t xml:space="preserve">             </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rPr>
      </w:pPr>
      <w:r>
        <w:rPr>
          <w:rFonts w:hint="eastAsia" w:ascii="宋体" w:hAnsi="宋体" w:eastAsia="宋体" w:cs="宋体"/>
          <w:b/>
          <w:color w:val="auto"/>
          <w:sz w:val="24"/>
        </w:rPr>
        <w:t>附件</w:t>
      </w:r>
      <w:r>
        <w:rPr>
          <w:rFonts w:hint="default" w:ascii="宋体" w:hAnsi="宋体" w:cs="宋体"/>
          <w:b/>
          <w:color w:val="auto"/>
          <w:sz w:val="24"/>
          <w:lang w:val="en-US" w:eastAsia="zh-CN"/>
        </w:rPr>
        <w:t>5</w:t>
      </w:r>
      <w:r>
        <w:rPr>
          <w:rFonts w:hint="eastAsia" w:ascii="宋体" w:hAnsi="宋体" w:eastAsia="宋体" w:cs="宋体"/>
          <w:b/>
          <w:color w:val="auto"/>
          <w:sz w:val="24"/>
        </w:rPr>
        <w:t>：</w:t>
      </w:r>
    </w:p>
    <w:p>
      <w:pPr>
        <w:keepNext w:val="0"/>
        <w:keepLines w:val="0"/>
        <w:pageBreakBefore w:val="0"/>
        <w:widowControl/>
        <w:kinsoku/>
        <w:wordWrap w:val="0"/>
        <w:overflowPunct/>
        <w:topLinePunct w:val="0"/>
        <w:autoSpaceDE/>
        <w:autoSpaceDN/>
        <w:bidi w:val="0"/>
        <w:adjustRightInd w:val="0"/>
        <w:snapToGrid w:val="0"/>
        <w:spacing w:line="520" w:lineRule="exact"/>
        <w:jc w:val="center"/>
        <w:textAlignment w:val="auto"/>
        <w:rPr>
          <w:rFonts w:hint="eastAsia" w:ascii="宋体" w:hAnsi="宋体" w:eastAsia="宋体" w:cs="宋体"/>
          <w:color w:val="auto"/>
          <w:sz w:val="28"/>
          <w:szCs w:val="28"/>
        </w:rPr>
      </w:pPr>
      <w:r>
        <w:rPr>
          <w:rFonts w:hint="eastAsia" w:ascii="宋体" w:hAnsi="宋体" w:eastAsia="宋体" w:cs="宋体"/>
          <w:b/>
          <w:bCs/>
          <w:i w:val="0"/>
          <w:iCs w:val="0"/>
          <w:caps w:val="0"/>
          <w:color w:val="auto"/>
          <w:spacing w:val="0"/>
          <w:kern w:val="44"/>
          <w:sz w:val="44"/>
          <w:szCs w:val="44"/>
          <w:shd w:val="clear" w:color="auto" w:fill="FFFFFF"/>
          <w:lang w:val="en-US" w:eastAsia="zh-CN" w:bidi="ar"/>
        </w:rPr>
        <w:t>营业执照</w:t>
      </w:r>
    </w:p>
    <w:p>
      <w:pPr>
        <w:adjustRightInd w:val="0"/>
        <w:snapToGrid w:val="0"/>
        <w:rPr>
          <w:rFonts w:hint="eastAsia" w:ascii="宋体" w:hAnsi="宋体" w:eastAsia="宋体" w:cs="宋体"/>
          <w:color w:val="auto"/>
        </w:rPr>
      </w:pPr>
    </w:p>
    <w:p>
      <w:pPr>
        <w:keepNext w:val="0"/>
        <w:keepLines w:val="0"/>
        <w:pageBreakBefore w:val="0"/>
        <w:widowControl/>
        <w:kinsoku/>
        <w:wordWrap w:val="0"/>
        <w:overflowPunct/>
        <w:topLinePunct w:val="0"/>
        <w:autoSpaceDE/>
        <w:autoSpaceDN/>
        <w:bidi w:val="0"/>
        <w:adjustRightInd w:val="0"/>
        <w:snapToGrid w:val="0"/>
        <w:spacing w:line="520" w:lineRule="exact"/>
        <w:jc w:val="center"/>
        <w:textAlignment w:val="auto"/>
        <w:rPr>
          <w:rFonts w:hint="eastAsia" w:ascii="宋体" w:hAnsi="宋体" w:eastAsia="宋体" w:cs="宋体"/>
          <w:color w:val="auto"/>
          <w:sz w:val="28"/>
          <w:szCs w:val="28"/>
        </w:rPr>
      </w:pPr>
    </w:p>
    <w:p>
      <w:pPr>
        <w:adjustRightInd w:val="0"/>
        <w:snapToGrid w:val="0"/>
        <w:rPr>
          <w:rFonts w:hint="eastAsia" w:ascii="宋体" w:hAnsi="宋体" w:eastAsia="宋体" w:cs="宋体"/>
          <w:color w:val="auto"/>
        </w:rPr>
      </w:pPr>
    </w:p>
    <w:sectPr>
      <w:headerReference r:id="rId3" w:type="default"/>
      <w:pgSz w:w="11906" w:h="16838"/>
      <w:pgMar w:top="1440" w:right="1803" w:bottom="1440" w:left="1803" w:header="567" w:footer="56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6C6E1F"/>
    <w:multiLevelType w:val="multilevel"/>
    <w:tmpl w:val="466C6E1F"/>
    <w:lvl w:ilvl="0" w:tentative="0">
      <w:start w:val="1"/>
      <w:numFmt w:val="upperLetter"/>
      <w:pStyle w:val="4"/>
      <w:lvlText w:val="%1、"/>
      <w:lvlJc w:val="left"/>
      <w:pPr>
        <w:tabs>
          <w:tab w:val="left" w:pos="1275"/>
        </w:tabs>
        <w:ind w:left="1275" w:hanging="720"/>
      </w:pPr>
      <w:rPr>
        <w:rFonts w:hint="eastAsia" w:hAnsi="宋体"/>
      </w:rPr>
    </w:lvl>
    <w:lvl w:ilvl="1" w:tentative="0">
      <w:start w:val="1"/>
      <w:numFmt w:val="decimalEnclosedCircle"/>
      <w:lvlText w:val="%2"/>
      <w:lvlJc w:val="left"/>
      <w:pPr>
        <w:tabs>
          <w:tab w:val="left" w:pos="1335"/>
        </w:tabs>
        <w:ind w:left="1335" w:hanging="360"/>
      </w:pPr>
      <w:rPr>
        <w:rFonts w:hint="eastAsia" w:hAnsi="宋体"/>
      </w:rPr>
    </w:lvl>
    <w:lvl w:ilvl="2" w:tentative="0">
      <w:start w:val="1"/>
      <w:numFmt w:val="lowerRoman"/>
      <w:lvlText w:val="%3."/>
      <w:lvlJc w:val="right"/>
      <w:pPr>
        <w:tabs>
          <w:tab w:val="left" w:pos="1815"/>
        </w:tabs>
        <w:ind w:left="1815" w:hanging="420"/>
      </w:pPr>
    </w:lvl>
    <w:lvl w:ilvl="3" w:tentative="0">
      <w:start w:val="1"/>
      <w:numFmt w:val="decimal"/>
      <w:lvlText w:val="%4."/>
      <w:lvlJc w:val="left"/>
      <w:pPr>
        <w:tabs>
          <w:tab w:val="left" w:pos="2235"/>
        </w:tabs>
        <w:ind w:left="2235" w:hanging="420"/>
      </w:pPr>
    </w:lvl>
    <w:lvl w:ilvl="4" w:tentative="0">
      <w:start w:val="1"/>
      <w:numFmt w:val="lowerLetter"/>
      <w:lvlText w:val="%5)"/>
      <w:lvlJc w:val="left"/>
      <w:pPr>
        <w:tabs>
          <w:tab w:val="left" w:pos="2655"/>
        </w:tabs>
        <w:ind w:left="2655" w:hanging="420"/>
      </w:pPr>
    </w:lvl>
    <w:lvl w:ilvl="5" w:tentative="0">
      <w:start w:val="1"/>
      <w:numFmt w:val="lowerRoman"/>
      <w:lvlText w:val="%6."/>
      <w:lvlJc w:val="right"/>
      <w:pPr>
        <w:tabs>
          <w:tab w:val="left" w:pos="3075"/>
        </w:tabs>
        <w:ind w:left="3075" w:hanging="420"/>
      </w:pPr>
    </w:lvl>
    <w:lvl w:ilvl="6" w:tentative="0">
      <w:start w:val="1"/>
      <w:numFmt w:val="decimal"/>
      <w:lvlText w:val="%7."/>
      <w:lvlJc w:val="left"/>
      <w:pPr>
        <w:tabs>
          <w:tab w:val="left" w:pos="3495"/>
        </w:tabs>
        <w:ind w:left="3495" w:hanging="420"/>
      </w:pPr>
    </w:lvl>
    <w:lvl w:ilvl="7" w:tentative="0">
      <w:start w:val="1"/>
      <w:numFmt w:val="lowerLetter"/>
      <w:lvlText w:val="%8)"/>
      <w:lvlJc w:val="left"/>
      <w:pPr>
        <w:tabs>
          <w:tab w:val="left" w:pos="3915"/>
        </w:tabs>
        <w:ind w:left="3915" w:hanging="420"/>
      </w:pPr>
    </w:lvl>
    <w:lvl w:ilvl="8" w:tentative="0">
      <w:start w:val="1"/>
      <w:numFmt w:val="lowerRoman"/>
      <w:lvlText w:val="%9."/>
      <w:lvlJc w:val="right"/>
      <w:pPr>
        <w:tabs>
          <w:tab w:val="left" w:pos="4335"/>
        </w:tabs>
        <w:ind w:left="4335" w:hanging="420"/>
      </w:pPr>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